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24C" w14:textId="451505FB" w:rsidR="00F657AB" w:rsidRPr="000E1372" w:rsidRDefault="00F657AB" w:rsidP="00F65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372">
        <w:rPr>
          <w:rFonts w:ascii="Times New Roman" w:hAnsi="Times New Roman" w:cs="Times New Roman"/>
          <w:b/>
          <w:sz w:val="24"/>
          <w:szCs w:val="24"/>
        </w:rPr>
        <w:t xml:space="preserve">Madonas novada pašvaldības 2022. gada </w:t>
      </w:r>
      <w:r w:rsidR="0079108D" w:rsidRPr="000E1372">
        <w:rPr>
          <w:rFonts w:ascii="Times New Roman" w:hAnsi="Times New Roman" w:cs="Times New Roman"/>
          <w:b/>
          <w:sz w:val="24"/>
          <w:szCs w:val="24"/>
        </w:rPr>
        <w:t>17</w:t>
      </w:r>
      <w:r w:rsidRPr="000E13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5E6F" w:rsidRPr="000E1372">
        <w:rPr>
          <w:rFonts w:ascii="Times New Roman" w:hAnsi="Times New Roman" w:cs="Times New Roman"/>
          <w:b/>
          <w:sz w:val="24"/>
          <w:szCs w:val="24"/>
        </w:rPr>
        <w:t xml:space="preserve">oktobra </w:t>
      </w:r>
      <w:r w:rsidRPr="000E1372">
        <w:rPr>
          <w:rFonts w:ascii="Times New Roman" w:hAnsi="Times New Roman" w:cs="Times New Roman"/>
          <w:b/>
          <w:sz w:val="24"/>
          <w:szCs w:val="24"/>
        </w:rPr>
        <w:t>saistošo noteikumu Nr.</w:t>
      </w:r>
      <w:r w:rsidR="000E1372" w:rsidRPr="000E1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6F" w:rsidRPr="000E1372">
        <w:rPr>
          <w:rFonts w:ascii="Times New Roman" w:hAnsi="Times New Roman" w:cs="Times New Roman"/>
          <w:b/>
          <w:sz w:val="24"/>
          <w:szCs w:val="24"/>
        </w:rPr>
        <w:t>40</w:t>
      </w:r>
    </w:p>
    <w:p w14:paraId="7533D934" w14:textId="529359DB" w:rsidR="00F657AB" w:rsidRPr="000E1372" w:rsidRDefault="007328E7" w:rsidP="00F65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372">
        <w:rPr>
          <w:rFonts w:ascii="Times New Roman" w:hAnsi="Times New Roman" w:cs="Times New Roman"/>
          <w:b/>
          <w:sz w:val="24"/>
          <w:szCs w:val="24"/>
        </w:rPr>
        <w:t>“</w:t>
      </w:r>
      <w:r w:rsidR="00F657AB" w:rsidRPr="000E1372">
        <w:rPr>
          <w:rFonts w:ascii="Times New Roman" w:hAnsi="Times New Roman" w:cs="Times New Roman"/>
          <w:b/>
          <w:sz w:val="24"/>
          <w:szCs w:val="24"/>
        </w:rPr>
        <w:t>Grozījumi Madonas novada pašvaldības 2021.gada 21.novembra saistošajos noteikumos Nr.</w:t>
      </w:r>
      <w:r w:rsidR="000E1372" w:rsidRPr="000E1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7AB" w:rsidRPr="000E1372">
        <w:rPr>
          <w:rFonts w:ascii="Times New Roman" w:hAnsi="Times New Roman" w:cs="Times New Roman"/>
          <w:b/>
          <w:sz w:val="24"/>
          <w:szCs w:val="24"/>
        </w:rPr>
        <w:t>1</w:t>
      </w:r>
      <w:r w:rsidR="00E476E9" w:rsidRPr="000E1372">
        <w:rPr>
          <w:rFonts w:ascii="Times New Roman" w:hAnsi="Times New Roman" w:cs="Times New Roman"/>
          <w:b/>
          <w:sz w:val="24"/>
          <w:szCs w:val="24"/>
        </w:rPr>
        <w:t>8</w:t>
      </w:r>
      <w:r w:rsidR="00F657AB" w:rsidRPr="000E1372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476E9" w:rsidRPr="000E1372">
        <w:rPr>
          <w:rFonts w:ascii="Times New Roman" w:hAnsi="Times New Roman" w:cs="Times New Roman"/>
          <w:b/>
          <w:sz w:val="24"/>
          <w:szCs w:val="24"/>
        </w:rPr>
        <w:t>Sociālās palīdzības pabalsti Madonas novadā</w:t>
      </w:r>
      <w:r w:rsidR="00F657AB" w:rsidRPr="000E1372">
        <w:rPr>
          <w:rFonts w:ascii="Times New Roman" w:hAnsi="Times New Roman" w:cs="Times New Roman"/>
          <w:b/>
          <w:sz w:val="24"/>
          <w:szCs w:val="24"/>
        </w:rPr>
        <w:t>”</w:t>
      </w:r>
      <w:r w:rsidRPr="000E1372">
        <w:rPr>
          <w:rFonts w:ascii="Times New Roman" w:hAnsi="Times New Roman" w:cs="Times New Roman"/>
          <w:b/>
          <w:sz w:val="24"/>
          <w:szCs w:val="24"/>
        </w:rPr>
        <w:t>”</w:t>
      </w:r>
    </w:p>
    <w:p w14:paraId="612099CC" w14:textId="2DD046A5" w:rsidR="00F657AB" w:rsidRPr="000E1372" w:rsidRDefault="000E1372" w:rsidP="00F65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1372">
        <w:rPr>
          <w:rFonts w:ascii="Times New Roman" w:hAnsi="Times New Roman" w:cs="Times New Roman"/>
          <w:b/>
          <w:bCs/>
          <w:sz w:val="24"/>
          <w:szCs w:val="24"/>
        </w:rPr>
        <w:t>PASKAIDROJUMA RAKSTS</w:t>
      </w:r>
    </w:p>
    <w:p w14:paraId="3AB91554" w14:textId="77777777" w:rsidR="00F657AB" w:rsidRPr="000A408E" w:rsidRDefault="00F657AB" w:rsidP="00F657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118"/>
      </w:tblGrid>
      <w:tr w:rsidR="007328E7" w:rsidRPr="007328E7" w14:paraId="5C256085" w14:textId="77777777" w:rsidTr="00C72989">
        <w:tc>
          <w:tcPr>
            <w:tcW w:w="2988" w:type="dxa"/>
            <w:shd w:val="clear" w:color="auto" w:fill="auto"/>
          </w:tcPr>
          <w:p w14:paraId="697418C5" w14:textId="77777777" w:rsidR="00F657AB" w:rsidRPr="007328E7" w:rsidRDefault="00F657AB" w:rsidP="00C7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nepieciešamības pamatojums</w:t>
            </w:r>
          </w:p>
        </w:tc>
        <w:tc>
          <w:tcPr>
            <w:tcW w:w="6299" w:type="dxa"/>
            <w:shd w:val="clear" w:color="auto" w:fill="auto"/>
          </w:tcPr>
          <w:p w14:paraId="6B84AE73" w14:textId="7BDB2CB9" w:rsidR="00F657AB" w:rsidRPr="007328E7" w:rsidRDefault="00E476E9" w:rsidP="00C7298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</w:pPr>
            <w:r w:rsidRPr="000561EF">
              <w:t>Sociālo pakalpojumu un sociālās palīdzības likum</w:t>
            </w:r>
            <w:r w:rsidR="000561EF" w:rsidRPr="000561EF">
              <w:t>a 33.panta trešajā daļā pašvaldībai dotas tiesības noteikt maznodrošinātas mājsaimniecības ienākumu slieksni. Ņemot vērā pieaugošo cenu sadārdzinājumu, un paredzēto trūcīgas mājsaimniecības ienākumu sliekšņa paaugstināšanu</w:t>
            </w:r>
            <w:r w:rsidR="000561EF">
              <w:t>,</w:t>
            </w:r>
            <w:r w:rsidR="000561EF" w:rsidRPr="000561EF">
              <w:t xml:space="preserve"> lai nodrošinātu </w:t>
            </w:r>
            <w:r w:rsidR="000561EF">
              <w:t xml:space="preserve">pašvaldības </w:t>
            </w:r>
            <w:r w:rsidR="000561EF" w:rsidRPr="000561EF">
              <w:t>maznodrošināt</w:t>
            </w:r>
            <w:r w:rsidR="000561EF">
              <w:t xml:space="preserve">ajām </w:t>
            </w:r>
            <w:r w:rsidR="000561EF" w:rsidRPr="000561EF">
              <w:t>mājsaimniecīb</w:t>
            </w:r>
            <w:r w:rsidR="000561EF">
              <w:t xml:space="preserve">ām esošo atbalsta līmeni, pašvaldība paaugstina </w:t>
            </w:r>
            <w:r w:rsidR="000561EF" w:rsidRPr="000561EF">
              <w:t>maznodrošinātas mājsaimniecības ienākumu slieksni</w:t>
            </w:r>
            <w:r w:rsidR="000561EF">
              <w:t>.</w:t>
            </w:r>
          </w:p>
        </w:tc>
      </w:tr>
      <w:tr w:rsidR="007328E7" w:rsidRPr="007328E7" w14:paraId="75ED6209" w14:textId="77777777" w:rsidTr="00C72989">
        <w:tc>
          <w:tcPr>
            <w:tcW w:w="2988" w:type="dxa"/>
            <w:shd w:val="clear" w:color="auto" w:fill="auto"/>
          </w:tcPr>
          <w:p w14:paraId="20F4BA24" w14:textId="77777777" w:rsidR="00F657AB" w:rsidRPr="007328E7" w:rsidRDefault="00F657AB" w:rsidP="00C7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satura izklāsts</w:t>
            </w:r>
          </w:p>
        </w:tc>
        <w:tc>
          <w:tcPr>
            <w:tcW w:w="6299" w:type="dxa"/>
            <w:shd w:val="clear" w:color="auto" w:fill="auto"/>
          </w:tcPr>
          <w:p w14:paraId="6795B92A" w14:textId="5C6AE2E1" w:rsidR="00F657AB" w:rsidRPr="007328E7" w:rsidRDefault="00F657AB" w:rsidP="00904C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Ar saistošajiem noteikumiem tiek izdarītas izmaiņas Saistošo noteikumu </w:t>
            </w:r>
            <w:r w:rsidR="00056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.punktā</w:t>
            </w:r>
            <w:r w:rsidR="00904CA4">
              <w:rPr>
                <w:rFonts w:ascii="Times New Roman" w:hAnsi="Times New Roman" w:cs="Times New Roman"/>
                <w:sz w:val="24"/>
                <w:szCs w:val="24"/>
              </w:rPr>
              <w:t>, to izsakot jaunā redakcijā, paredzot, ka m</w:t>
            </w:r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ājsaimniecību atzīst par maznodrošinātu, ja tās ienākumu slieksnis ir 37</w:t>
            </w:r>
            <w:r w:rsidR="00804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04CA4" w:rsidRPr="00904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 xml:space="preserve"> pirmajai vai vienīgajai personai mājsaimniecībā un </w:t>
            </w:r>
            <w:r w:rsidR="0080485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04CA4" w:rsidRPr="00904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904CA4" w:rsidRPr="00904CA4">
              <w:rPr>
                <w:rFonts w:ascii="Times New Roman" w:hAnsi="Times New Roman" w:cs="Times New Roman"/>
                <w:sz w:val="24"/>
                <w:szCs w:val="24"/>
              </w:rPr>
              <w:t> pārējām personām mājsaimniecībā</w:t>
            </w:r>
            <w:r w:rsidR="0005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1EF">
              <w:rPr>
                <w:rFonts w:ascii="Times New Roman" w:hAnsi="Times New Roman" w:cs="Times New Roman"/>
                <w:sz w:val="24"/>
                <w:szCs w:val="24"/>
              </w:rPr>
              <w:t>Vienlaikus tiek grozīts saistošo noteikumu virsraksts un 1.punkts, jo saistošie noteikumi nosaka ne tikai sociālo pabalstu veidus, bet arī maznodrošinātas mājsaimniecības ienākumu slieksni.</w:t>
            </w:r>
          </w:p>
        </w:tc>
      </w:tr>
      <w:tr w:rsidR="00F657AB" w:rsidRPr="00247F03" w14:paraId="5E67BB95" w14:textId="77777777" w:rsidTr="00C72989">
        <w:tc>
          <w:tcPr>
            <w:tcW w:w="2988" w:type="dxa"/>
            <w:shd w:val="clear" w:color="auto" w:fill="auto"/>
          </w:tcPr>
          <w:p w14:paraId="2ED6F50C" w14:textId="77777777" w:rsidR="00F657AB" w:rsidRPr="00247F03" w:rsidRDefault="00F657AB" w:rsidP="00C7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pašvaldības budžetu</w:t>
            </w:r>
          </w:p>
        </w:tc>
        <w:tc>
          <w:tcPr>
            <w:tcW w:w="6299" w:type="dxa"/>
            <w:shd w:val="clear" w:color="auto" w:fill="auto"/>
          </w:tcPr>
          <w:p w14:paraId="078397EB" w14:textId="56311CFC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 xml:space="preserve">Grozījumi saistošajos noteikumos </w:t>
            </w:r>
            <w:r w:rsidR="000561EF" w:rsidRPr="00ED5E6F">
              <w:rPr>
                <w:rFonts w:ascii="Times New Roman" w:hAnsi="Times New Roman" w:cs="Times New Roman"/>
                <w:sz w:val="24"/>
                <w:szCs w:val="24"/>
              </w:rPr>
              <w:t xml:space="preserve">būtiski </w:t>
            </w:r>
            <w:r w:rsidRPr="00ED5E6F">
              <w:rPr>
                <w:rFonts w:ascii="Times New Roman" w:hAnsi="Times New Roman" w:cs="Times New Roman"/>
                <w:sz w:val="24"/>
                <w:szCs w:val="24"/>
              </w:rPr>
              <w:t xml:space="preserve"> neietekmē</w:t>
            </w: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 xml:space="preserve"> pašvaldības budžetu</w:t>
            </w:r>
            <w:r w:rsidR="00ED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3AC9B50F" w14:textId="77777777" w:rsidTr="00C72989">
        <w:tc>
          <w:tcPr>
            <w:tcW w:w="2988" w:type="dxa"/>
            <w:shd w:val="clear" w:color="auto" w:fill="auto"/>
          </w:tcPr>
          <w:p w14:paraId="4C941939" w14:textId="77777777" w:rsidR="00F657AB" w:rsidRPr="00247F03" w:rsidRDefault="00F657AB" w:rsidP="00C7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uzņēmējdarbības vidi</w:t>
            </w:r>
          </w:p>
        </w:tc>
        <w:tc>
          <w:tcPr>
            <w:tcW w:w="6299" w:type="dxa"/>
            <w:shd w:val="clear" w:color="auto" w:fill="auto"/>
          </w:tcPr>
          <w:p w14:paraId="68986E3B" w14:textId="3531CF02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D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0C57D548" w14:textId="77777777" w:rsidTr="00C72989">
        <w:tc>
          <w:tcPr>
            <w:tcW w:w="2988" w:type="dxa"/>
            <w:shd w:val="clear" w:color="auto" w:fill="auto"/>
          </w:tcPr>
          <w:p w14:paraId="6733E24E" w14:textId="77777777" w:rsidR="00F657AB" w:rsidRPr="00247F03" w:rsidRDefault="00F657AB" w:rsidP="00C7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administratīvajām procedūrām</w:t>
            </w:r>
          </w:p>
        </w:tc>
        <w:tc>
          <w:tcPr>
            <w:tcW w:w="6299" w:type="dxa"/>
            <w:shd w:val="clear" w:color="auto" w:fill="auto"/>
          </w:tcPr>
          <w:p w14:paraId="4C7DACB7" w14:textId="5A17C867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Saistošie noteikumi līdzšinējo kārtību nemainīs</w:t>
            </w:r>
            <w:r w:rsidR="00ED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67B55A80" w14:textId="77777777" w:rsidTr="00C72989">
        <w:tc>
          <w:tcPr>
            <w:tcW w:w="2988" w:type="dxa"/>
            <w:shd w:val="clear" w:color="auto" w:fill="auto"/>
          </w:tcPr>
          <w:p w14:paraId="209DD4BE" w14:textId="77777777" w:rsidR="00F657AB" w:rsidRPr="00247F03" w:rsidRDefault="00F657AB" w:rsidP="00C7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6299" w:type="dxa"/>
            <w:shd w:val="clear" w:color="auto" w:fill="auto"/>
          </w:tcPr>
          <w:p w14:paraId="61F74F98" w14:textId="52DF42F0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nepieciešama</w:t>
            </w:r>
            <w:r w:rsidR="00ED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5DCA00" w14:textId="79EB0112" w:rsidR="00F657AB" w:rsidRDefault="00F657AB" w:rsidP="00F657AB">
      <w:pPr>
        <w:rPr>
          <w:rFonts w:ascii="Arial" w:hAnsi="Arial" w:cs="Arial"/>
        </w:rPr>
      </w:pPr>
    </w:p>
    <w:p w14:paraId="4794F990" w14:textId="3936E40D" w:rsidR="000E1372" w:rsidRDefault="000E1372" w:rsidP="00F657AB">
      <w:pPr>
        <w:rPr>
          <w:rFonts w:ascii="Arial" w:hAnsi="Arial" w:cs="Arial"/>
        </w:rPr>
      </w:pPr>
    </w:p>
    <w:p w14:paraId="09D79F4B" w14:textId="77777777" w:rsidR="000E1372" w:rsidRPr="000A408E" w:rsidRDefault="000E1372" w:rsidP="00F657AB">
      <w:pPr>
        <w:rPr>
          <w:rFonts w:ascii="Arial" w:hAnsi="Arial" w:cs="Arial"/>
        </w:rPr>
      </w:pPr>
    </w:p>
    <w:p w14:paraId="301B3240" w14:textId="77777777" w:rsidR="00F657AB" w:rsidRPr="000A408E" w:rsidRDefault="00F657AB" w:rsidP="00F657AB">
      <w:pPr>
        <w:rPr>
          <w:rFonts w:ascii="Arial" w:hAnsi="Arial" w:cs="Arial"/>
        </w:rPr>
      </w:pPr>
    </w:p>
    <w:p w14:paraId="1E638955" w14:textId="3006A82F" w:rsidR="00F657AB" w:rsidRPr="00BA48B2" w:rsidRDefault="00F657AB" w:rsidP="000E13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8B2">
        <w:rPr>
          <w:rFonts w:ascii="Times New Roman" w:hAnsi="Times New Roman" w:cs="Times New Roman"/>
          <w:sz w:val="24"/>
          <w:szCs w:val="24"/>
        </w:rPr>
        <w:t xml:space="preserve">Domes priekšsēdētājs                           </w:t>
      </w:r>
      <w:r w:rsidRPr="00BA48B2">
        <w:rPr>
          <w:rFonts w:ascii="Times New Roman" w:hAnsi="Times New Roman" w:cs="Times New Roman"/>
          <w:sz w:val="24"/>
          <w:szCs w:val="24"/>
        </w:rPr>
        <w:tab/>
        <w:t xml:space="preserve">           Agris </w:t>
      </w:r>
      <w:proofErr w:type="spellStart"/>
      <w:r w:rsidRPr="00BA48B2"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14:paraId="6B9851AD" w14:textId="77777777" w:rsidR="00F657AB" w:rsidRPr="00840AB7" w:rsidRDefault="00F657AB" w:rsidP="00F657AB">
      <w:pPr>
        <w:pStyle w:val="Sarakstarindkopa"/>
        <w:rPr>
          <w:rFonts w:ascii="Arial" w:hAnsi="Arial" w:cs="Arial"/>
        </w:rPr>
      </w:pPr>
    </w:p>
    <w:p w14:paraId="1B506461" w14:textId="77777777" w:rsidR="003E6EDD" w:rsidRDefault="003E6EDD"/>
    <w:sectPr w:rsidR="003E6EDD" w:rsidSect="00F657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AB"/>
    <w:rsid w:val="000561EF"/>
    <w:rsid w:val="000E1372"/>
    <w:rsid w:val="003E6EDD"/>
    <w:rsid w:val="007328E7"/>
    <w:rsid w:val="0079108D"/>
    <w:rsid w:val="0080485D"/>
    <w:rsid w:val="00835F6C"/>
    <w:rsid w:val="00904CA4"/>
    <w:rsid w:val="00E476E9"/>
    <w:rsid w:val="00ED5E6F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65"/>
  <w15:chartTrackingRefBased/>
  <w15:docId w15:val="{40F38D45-893D-4360-972F-4632CDE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7AB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657AB"/>
    <w:pPr>
      <w:ind w:left="720"/>
    </w:pPr>
  </w:style>
  <w:style w:type="paragraph" w:customStyle="1" w:styleId="tv213">
    <w:name w:val="tv213"/>
    <w:basedOn w:val="Parasts"/>
    <w:rsid w:val="00F657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F657AB"/>
    <w:rPr>
      <w:rFonts w:ascii="Cambria" w:eastAsia="Times New Roman" w:hAnsi="Cambria" w:cs="Cambria"/>
    </w:rPr>
  </w:style>
  <w:style w:type="paragraph" w:customStyle="1" w:styleId="naisc">
    <w:name w:val="naisc"/>
    <w:basedOn w:val="Parasts"/>
    <w:rsid w:val="00F657AB"/>
    <w:pPr>
      <w:spacing w:before="75" w:after="75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73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2</cp:revision>
  <dcterms:created xsi:type="dcterms:W3CDTF">2022-11-11T08:28:00Z</dcterms:created>
  <dcterms:modified xsi:type="dcterms:W3CDTF">2022-11-11T08:28:00Z</dcterms:modified>
</cp:coreProperties>
</file>